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0C" w:rsidRDefault="0012360C" w:rsidP="0012360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SP-160054</w:t>
      </w:r>
    </w:p>
    <w:p w:rsidR="0012360C" w:rsidRPr="003C4BC8" w:rsidRDefault="0012360C" w:rsidP="0012360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12360C" w:rsidRDefault="0012360C" w:rsidP="0012360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12360C">
        <w:rPr>
          <w:b/>
          <w:sz w:val="24"/>
          <w:szCs w:val="24"/>
        </w:rPr>
        <w:t>Rel-13 CRs on EGPRS Access Security Enhancements  in relation to Cellular IoT</w:t>
      </w:r>
    </w:p>
    <w:p w:rsidR="0012360C" w:rsidRDefault="0012360C" w:rsidP="0012360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12360C" w:rsidRDefault="0012360C" w:rsidP="0012360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12360C">
        <w:rPr>
          <w:b/>
          <w:sz w:val="24"/>
          <w:szCs w:val="24"/>
        </w:rPr>
        <w:t>EASE_EC_GSM</w:t>
      </w:r>
    </w:p>
    <w:p w:rsidR="0012360C" w:rsidRDefault="0012360C" w:rsidP="0012360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15.2.23</w:t>
      </w:r>
    </w:p>
    <w:p w:rsidR="0012360C" w:rsidRDefault="0012360C">
      <w:r>
        <w:t>The following CR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12360C" w:rsidRPr="0012360C" w:rsidTr="0012360C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12360C" w:rsidRPr="0012360C" w:rsidRDefault="0012360C" w:rsidP="0012360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2360C" w:rsidRPr="0012360C" w:rsidTr="0012360C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43.020</w:t>
            </w:r>
          </w:p>
        </w:tc>
        <w:tc>
          <w:tcPr>
            <w:tcW w:w="708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0036</w:t>
            </w:r>
          </w:p>
        </w:tc>
        <w:tc>
          <w:tcPr>
            <w:tcW w:w="567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Access security related functions for enhanced General Packet Radio Service in relation to Cellular Internet of Things</w:t>
            </w:r>
          </w:p>
        </w:tc>
        <w:tc>
          <w:tcPr>
            <w:tcW w:w="567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S3-160285</w:t>
            </w:r>
          </w:p>
        </w:tc>
        <w:tc>
          <w:tcPr>
            <w:tcW w:w="1984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Nokia Networks, Alcatel-Lucent, Huawei, HiSilicon, TeliaSonera, Orange</w:t>
            </w:r>
          </w:p>
        </w:tc>
        <w:tc>
          <w:tcPr>
            <w:tcW w:w="1133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EASE_EC_GSM</w:t>
            </w:r>
          </w:p>
        </w:tc>
        <w:tc>
          <w:tcPr>
            <w:tcW w:w="2693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  <w:r w:rsidRPr="0012360C">
              <w:rPr>
                <w:rFonts w:ascii="Arial" w:hAnsi="Arial" w:cs="Arial"/>
                <w:sz w:val="16"/>
              </w:rPr>
              <w:t>0.1, 4.2, new Annex (X)</w:t>
            </w:r>
          </w:p>
        </w:tc>
        <w:tc>
          <w:tcPr>
            <w:tcW w:w="1133" w:type="dxa"/>
          </w:tcPr>
          <w:p w:rsidR="0012360C" w:rsidRPr="0012360C" w:rsidRDefault="0012360C" w:rsidP="0012360C">
            <w:pPr>
              <w:rPr>
                <w:rFonts w:ascii="Arial" w:hAnsi="Arial" w:cs="Arial"/>
                <w:sz w:val="16"/>
              </w:rPr>
            </w:pPr>
          </w:p>
        </w:tc>
      </w:tr>
    </w:tbl>
    <w:p w:rsidR="0012360C" w:rsidRDefault="0012360C"/>
    <w:p w:rsidR="0051247A" w:rsidRDefault="0051247A"/>
    <w:sectPr w:rsidR="0051247A" w:rsidSect="0012360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12360C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360C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DFB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2F0F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5F94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9E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>ETSI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2016-02-23T14:26:00Z</dcterms:created>
  <dcterms:modified xsi:type="dcterms:W3CDTF">2016-02-23T14:30:00Z</dcterms:modified>
</cp:coreProperties>
</file>